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16" w:rsidRPr="00E47855" w:rsidRDefault="00B05A6E" w:rsidP="00E47855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6C61A314-DC16-4F42-8612-7765CB94765B" style="width:450.35pt;height:395.3pt">
            <v:imagedata r:id="rId7" o:title=""/>
          </v:shape>
        </w:pict>
      </w:r>
    </w:p>
    <w:p w:rsidR="002402D9" w:rsidRPr="00E47855" w:rsidRDefault="002402D9">
      <w:pPr>
        <w:sectPr w:rsidR="002402D9" w:rsidRPr="00E47855" w:rsidSect="004A1DD6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2402D9" w:rsidRPr="00E47855" w:rsidRDefault="00E47855" w:rsidP="00E47855">
      <w:pPr>
        <w:pStyle w:val="Typedudocument"/>
      </w:pPr>
      <w:r w:rsidRPr="00E47855">
        <w:lastRenderedPageBreak/>
        <w:t>DEĊIŻJONI TA’ IMPLIMENTAZZJONI TAL-KUMMISSJONI (UE) .../...</w:t>
      </w:r>
    </w:p>
    <w:p w:rsidR="002402D9" w:rsidRPr="00E47855" w:rsidRDefault="00E47855" w:rsidP="00E47855">
      <w:pPr>
        <w:pStyle w:val="Datedadoption"/>
      </w:pPr>
      <w:r w:rsidRPr="00E47855">
        <w:t xml:space="preserve">ta’ </w:t>
      </w:r>
      <w:r w:rsidRPr="00E47855">
        <w:rPr>
          <w:rStyle w:val="Marker2"/>
        </w:rPr>
        <w:t>XXX</w:t>
      </w:r>
    </w:p>
    <w:p w:rsidR="002402D9" w:rsidRPr="00E47855" w:rsidRDefault="00E47855" w:rsidP="00E47855">
      <w:pPr>
        <w:pStyle w:val="Titreobjet"/>
      </w:pPr>
      <w:r w:rsidRPr="00E47855">
        <w:t>dwar klawżoli kuntrattwali standard bejn il-kontrolluri u l-proċessuri skont l-Artikolu 28(7) tar-Regolament (UE) 2016/679 tal-Parlament Ewropew u tal-Kunsill u l-Artikolu 29(7) tar-Regolament (UE) 2018/1725 tal-Parlament Ewropew u tal-Kunsill</w:t>
      </w:r>
    </w:p>
    <w:p w:rsidR="002402D9" w:rsidRPr="00E47855" w:rsidRDefault="00E47855" w:rsidP="00E47855">
      <w:pPr>
        <w:pStyle w:val="IntrtEEE"/>
      </w:pPr>
      <w:r w:rsidRPr="00E47855">
        <w:t>(Test b’rilevanza għaż-ŻEE)</w:t>
      </w:r>
    </w:p>
    <w:p w:rsidR="002402D9" w:rsidRPr="00E47855" w:rsidRDefault="002402D9" w:rsidP="002402D9">
      <w:pPr>
        <w:pStyle w:val="Institutionquiagit"/>
      </w:pPr>
      <w:r w:rsidRPr="00E47855">
        <w:t>IL-KUMMISSJONI EWROPEA,</w:t>
      </w:r>
    </w:p>
    <w:p w:rsidR="002402D9" w:rsidRPr="00E47855" w:rsidRDefault="002402D9" w:rsidP="002402D9">
      <w:r w:rsidRPr="00E47855">
        <w:t>Wara li kkunsidrat it-Trattat dwar il-Funzjonament tal-Unjoni Ewropea,</w:t>
      </w:r>
    </w:p>
    <w:p w:rsidR="002402D9" w:rsidRPr="00E47855" w:rsidRDefault="002402D9" w:rsidP="002402D9">
      <w:r w:rsidRPr="00E47855">
        <w:t xml:space="preserve">Wara li kkunsidrat ir-Regolament (UE) 2016/679 tal-Parlament Ewropew u tal-Kunsill tas-27 ta’ April 2016 dwar il-protezzjoni tal-persuni fiżiċi fir-rigward tal-ipproċessar ta’ </w:t>
      </w:r>
      <w:r w:rsidRPr="00E47855">
        <w:rPr>
          <w:i/>
        </w:rPr>
        <w:t>data</w:t>
      </w:r>
      <w:r w:rsidRPr="00E47855">
        <w:t xml:space="preserve"> personali u dwar il-moviment liberu ta’ tali </w:t>
      </w:r>
      <w:r w:rsidRPr="00E47855">
        <w:rPr>
          <w:i/>
        </w:rPr>
        <w:t>data</w:t>
      </w:r>
      <w:r w:rsidRPr="00E47855">
        <w:t>, u li jħassar id-Direttiva 95/46/KE (GDPR)</w:t>
      </w:r>
      <w:r w:rsidRPr="00E47855">
        <w:rPr>
          <w:rStyle w:val="FootnoteReference"/>
        </w:rPr>
        <w:footnoteReference w:id="1"/>
      </w:r>
      <w:r w:rsidRPr="00E47855">
        <w:t xml:space="preserve">, u b’mod partikolari l-Artikolu 28(7) tiegħu, </w:t>
      </w:r>
    </w:p>
    <w:p w:rsidR="002402D9" w:rsidRPr="00E47855" w:rsidRDefault="002402D9" w:rsidP="002402D9">
      <w:r w:rsidRPr="00E47855">
        <w:t xml:space="preserve">Wara li kkunsidrat ir-Regolament (UE) 2018/1725 tal-Parlament Ewropew u tal-Kunsill tat-23 ta’ Ottubru 2018 dwar il-protezzjoni ta’ persuni fiżiċi fir-rigward tal-ipproċessar ta’ </w:t>
      </w:r>
      <w:r w:rsidRPr="00E47855">
        <w:rPr>
          <w:i/>
        </w:rPr>
        <w:t>data</w:t>
      </w:r>
      <w:r w:rsidRPr="00E47855">
        <w:t xml:space="preserve"> personali mill-istituzzjonijiet, korpi, uffiċċji u aġenziji tal-Unjoni u dwar il-moviment liberu ta’ tali </w:t>
      </w:r>
      <w:r w:rsidRPr="00E47855">
        <w:rPr>
          <w:i/>
        </w:rPr>
        <w:t>data</w:t>
      </w:r>
      <w:r w:rsidRPr="00E47855">
        <w:t>, u li jħassar ir-Regolament (KE) Nru 45/2001 u d-Deċiżjoni Nru 1247/2002/KE (EUDPR)</w:t>
      </w:r>
      <w:r w:rsidRPr="00E47855">
        <w:rPr>
          <w:rStyle w:val="FootnoteReference"/>
        </w:rPr>
        <w:footnoteReference w:id="2"/>
      </w:r>
      <w:r w:rsidRPr="00E47855">
        <w:t>, u b’mod partikolari l-Artikolu 29(7) tiegħu,</w:t>
      </w:r>
    </w:p>
    <w:p w:rsidR="002402D9" w:rsidRPr="00E47855" w:rsidRDefault="002402D9" w:rsidP="002402D9">
      <w:r w:rsidRPr="00E47855">
        <w:t>Billi:</w:t>
      </w:r>
    </w:p>
    <w:p w:rsidR="002402D9" w:rsidRPr="00E47855" w:rsidRDefault="002402D9" w:rsidP="00364079">
      <w:pPr>
        <w:pStyle w:val="Considrant"/>
        <w:numPr>
          <w:ilvl w:val="0"/>
          <w:numId w:val="1"/>
        </w:numPr>
      </w:pPr>
      <w:r w:rsidRPr="00E47855">
        <w:t xml:space="preserve">Il-kunċetti ta’ kontrollur u proċessur għandhom rwol kruċjali fl-applikazzjoni tar-Regolament (UE) 2016/679 u tar-Regolament (UE) 2018/1725. Il-kontrollur huwa l-persuna fiżika jew ġuridika, l-awtorità pubblika, l-aġenzija jew kwalunkwe korp ieħor li, waħdu jew flimkien ma’ oħrajn, jiddetermina l-għanijiet u l-mezzi tal-ipproċessar ta’ </w:t>
      </w:r>
      <w:r w:rsidRPr="00E47855">
        <w:rPr>
          <w:i/>
        </w:rPr>
        <w:t>data</w:t>
      </w:r>
      <w:r w:rsidRPr="00E47855">
        <w:t xml:space="preserve"> personali. Għall-fini tar-Regolament (UE) 2018/1725, kontrollur huwa l-istituzzjoni jew il-korp jew id-direttorat ġenerali jew kwalunkwe entità organizzattiva oħra tal-Unjoni li, waħdu jew flimkien ma’ oħrajn, jiddetermina l-iskopijiet u l-mezzi tal-ipproċessar ta’ </w:t>
      </w:r>
      <w:r w:rsidRPr="00E47855">
        <w:rPr>
          <w:i/>
        </w:rPr>
        <w:t>data</w:t>
      </w:r>
      <w:r w:rsidRPr="00E47855">
        <w:t xml:space="preserve"> personali. Fejn l-għanijiet u l-mezzi tal-ipproċessar ikunu ddeterminati b’att speċifiku tal-Unjoni, il-kontrollur jew il-kriterji speċifiċi għall-ħatra tiegħu jistgħu jiġu previsti mill-Unjoni. Proċessur huwa l-persuna fiżika jew ġuridika, awtorità pubblika, aġenzija jew korp ieħor li jipproċessa </w:t>
      </w:r>
      <w:r w:rsidRPr="00E47855">
        <w:rPr>
          <w:i/>
        </w:rPr>
        <w:t>data</w:t>
      </w:r>
      <w:r w:rsidRPr="00E47855">
        <w:t xml:space="preserve"> personali f’isem il-kontrollur.</w:t>
      </w:r>
    </w:p>
    <w:p w:rsidR="002402D9" w:rsidRPr="00E47855" w:rsidRDefault="002402D9" w:rsidP="009237D1">
      <w:pPr>
        <w:pStyle w:val="Considrant"/>
      </w:pPr>
      <w:r w:rsidRPr="00E47855">
        <w:t>Jenħtieġ li l-istess ġabra ta’ klawżoli kuntrattwali standard tapplika fir-rigward tar-relazzjoni bejn il-kontrolluri tad-</w:t>
      </w:r>
      <w:r w:rsidRPr="00E47855">
        <w:rPr>
          <w:i/>
        </w:rPr>
        <w:t>data</w:t>
      </w:r>
      <w:r w:rsidRPr="00E47855">
        <w:t xml:space="preserve"> u l-proċessuri tad-</w:t>
      </w:r>
      <w:r w:rsidRPr="00E47855">
        <w:rPr>
          <w:i/>
        </w:rPr>
        <w:t>data</w:t>
      </w:r>
      <w:r w:rsidRPr="00E47855">
        <w:t xml:space="preserve"> soġġetti għar-Regolament (UE) 2016/679 u wkoll meta jkunu soġġetti għar-Regolament (UE) 2018/1725. Dan għaliex, sabiex ikun hemm approċċ koerenti għall-protezzjoni ta’ </w:t>
      </w:r>
      <w:r w:rsidRPr="00E47855">
        <w:rPr>
          <w:i/>
        </w:rPr>
        <w:t>data</w:t>
      </w:r>
      <w:r w:rsidRPr="00E47855">
        <w:t xml:space="preserve"> personali fl-Unjoni kollha u għall-moviment liberu tad-</w:t>
      </w:r>
      <w:r w:rsidRPr="00E47855">
        <w:rPr>
          <w:i/>
        </w:rPr>
        <w:t>data</w:t>
      </w:r>
      <w:r w:rsidRPr="00E47855">
        <w:t xml:space="preserve"> personali fl-Unjoni, ir-regoli tal-protezzjoni tad-</w:t>
      </w:r>
      <w:r w:rsidRPr="00E47855">
        <w:rPr>
          <w:i/>
        </w:rPr>
        <w:t>data</w:t>
      </w:r>
      <w:r w:rsidRPr="00E47855">
        <w:t xml:space="preserve"> fir-Regolament (UE) 2016/679, applikabbli għas-settur pubbliku fl-Istati Membri, u r-regoli tal-protezzjoni tad-</w:t>
      </w:r>
      <w:r w:rsidRPr="00E47855">
        <w:rPr>
          <w:i/>
        </w:rPr>
        <w:t>data</w:t>
      </w:r>
      <w:r w:rsidRPr="00E47855">
        <w:t xml:space="preserve"> fir-Regolament (UE) 2018/1725, applikabbli għall-istituzzjonijiet, għall-korpi, għall-uffiċċju u għall-aġenziji tal-Unjoni, ġew, kemm jista’ jkun, allinjati ma’ xulxin. </w:t>
      </w:r>
    </w:p>
    <w:p w:rsidR="002402D9" w:rsidRPr="00E47855" w:rsidRDefault="002402D9" w:rsidP="002402D9">
      <w:pPr>
        <w:pStyle w:val="Considrant"/>
      </w:pPr>
      <w:r w:rsidRPr="00E47855">
        <w:t>Sabiex tkun żgurata l-konformità mar-rekwiżiti tar-Regolamenti (UE) 2016/679 u (UE) 2018/1725, meta jafda proċessur b’attivitajiet ta’ pproċessar, jenħtieġ li kontrollur juża biss proċessuri li jipprovdu garanziji suffiċjenti, b’mod partikolari fir-rigward ta’ għarfien espert, affidabilità u riżorsi, għall-implimentazzjoni ta’ miżuri tekniċi u organizzattivi li jissodisfaw ir-rekwiżiti tar-Regolament (UE) 2016/679 u r-Regolament (UE) 2018/1725, inkluż għas-sigurtà tal-ipproċessar.</w:t>
      </w:r>
    </w:p>
    <w:p w:rsidR="002402D9" w:rsidRPr="00E47855" w:rsidRDefault="002402D9" w:rsidP="002402D9">
      <w:pPr>
        <w:pStyle w:val="Considrant"/>
      </w:pPr>
      <w:r w:rsidRPr="00E47855">
        <w:t>L-ipproċessar minn proċessur għandu jiġi rregolat b’kuntratt jew att legali ieħor skont il-liġi tal-Unjoni jew ta’ Stat Membru, li jkun vinkolanti fuq il-proċessur fir-rigward tal-kontrollur u li jistabbilixxi l-elementi elenkati fl-Artikolu 28(3) u fl-Artikolu 28(4) tar-Regolament (UE) 2016/679 jew l-Artikolu 29(3) u l-Artikolu 29(4) tar-Regolament (UE) 2018/1725. Dak il-kuntratt jew att għandu jkun bil-miktub, inkluż f’forma elettronika.</w:t>
      </w:r>
    </w:p>
    <w:p w:rsidR="002402D9" w:rsidRPr="00E47855" w:rsidRDefault="002402D9" w:rsidP="002402D9">
      <w:pPr>
        <w:pStyle w:val="Considrant"/>
      </w:pPr>
      <w:r w:rsidRPr="00E47855">
        <w:t xml:space="preserve">F’konformità mal-Artikolu 28(6) tar-Regolament (UE) 2016/679 u mal-Artikolu 29(6) tar-Regolament (UE) 2018/1725, il-kontrollur u il-proċessur jistgħu jagħżlu li jinnegozjaw kuntratt individwali li jkun fih l-elementi obbligatorji stabbiliti fl-Artikolu 28(3) u fl-Artikolu 28(4) tar-Regolament (UE) 2016/679 jew l-Artikolu 29(3) u l-Artikolu 29(4) tar-Regolament (UE) 2018/1725, rispettivament, jew li jużaw, għalkollox jew parzjalment, klawżoli kuntrattwali standard adottati mill-Kummissjoni skont l-Artikolu 28(7) tar-Regolament (UE) 2016/679 u l-Artikolu 29(7) tar-Regolament (UE) 2018/1725. </w:t>
      </w:r>
    </w:p>
    <w:p w:rsidR="002402D9" w:rsidRPr="00E47855" w:rsidRDefault="002402D9" w:rsidP="002402D9">
      <w:pPr>
        <w:pStyle w:val="Considrant"/>
      </w:pPr>
      <w:r w:rsidRPr="00E47855">
        <w:t>Il-kontrollur u l-proċessur jenħtieġ li jkunu liberi li jinkludu l-klawżoli kuntrattwali standard f’din id-Deċiżjoni f’kuntratt usa’, u li jżidu klawżoli jew salvagwardji addizzjonali oħra sakemm dawn ma jikkontradixxux direttament jew indirettament il-klawżoli kuntrattwali standard jew jippreġudikaw id-drittijiet jew il-libertajiet fundamentali tas-suġġetti tad-</w:t>
      </w:r>
      <w:r w:rsidRPr="00E47855">
        <w:rPr>
          <w:i/>
        </w:rPr>
        <w:t>data</w:t>
      </w:r>
      <w:r w:rsidRPr="00E47855">
        <w:t>. L-użu tal-klawżoli kuntrattwali standard isir minkejja kwalunkwe obbligu kuntrattwali tal-kontrollur u/jew tal-proċessur biex jiġi żgurat ir-rispett tal-privileġġi u l-immunitajiet applikabbli.</w:t>
      </w:r>
    </w:p>
    <w:p w:rsidR="002402D9" w:rsidRPr="00E47855" w:rsidRDefault="002402D9" w:rsidP="002402D9">
      <w:pPr>
        <w:pStyle w:val="Considrant"/>
      </w:pPr>
      <w:r w:rsidRPr="00E47855">
        <w:t xml:space="preserve">Jenħtieġ li l-klawżoli kuntrattwali standard jinkludu kemm regoli sostantivi kif ukoll proċedurali. Skont l-Artikolu 28(3) tar-Regolament (UE) 2016/679 u l-Artikolu 29(3) tar-Regolament (UE) 2018/1725, jenħtieġ li l-klawżoli kuntrattwali standard jeżiġu li l-kontrollur u l-proċessur jistabbilixxu s-suġġett u t-tul tal-ipproċessar, in-natura tiegħu u l-iskop tiegħu, it-tip ta’ </w:t>
      </w:r>
      <w:r w:rsidRPr="00E47855">
        <w:rPr>
          <w:i/>
        </w:rPr>
        <w:t>data</w:t>
      </w:r>
      <w:r w:rsidRPr="00E47855">
        <w:t xml:space="preserve"> personali kkonċernata, il-kategoriji ta’ suġġetti tad-</w:t>
      </w:r>
      <w:r w:rsidRPr="00E47855">
        <w:rPr>
          <w:i/>
        </w:rPr>
        <w:t>data</w:t>
      </w:r>
      <w:r w:rsidRPr="00E47855">
        <w:t xml:space="preserve"> u l-obbligi u d-drittijiet tal-kontrollur. </w:t>
      </w:r>
    </w:p>
    <w:p w:rsidR="002402D9" w:rsidRPr="00E47855" w:rsidRDefault="002402D9" w:rsidP="002402D9">
      <w:pPr>
        <w:pStyle w:val="Considrant"/>
      </w:pPr>
      <w:r w:rsidRPr="00E47855">
        <w:t>Skont l-Artikolu 28(3) tar-Regolament (UE) 2016/679 u skont l-Artikolu 29(3) tar-Regolament (UE) 2018/1725, il-proċessur għandu jinforma lill-kontrollur minnufih jekk, fl-opinjoni tiegħu, struzzjoni tal-kontrollur tikser ir-Regolament (UE) 2016/679 jew ir-Regolament (UE) 2018/1725, jew dispożizzjonijiet oħra tal-Unjoni jew tal-Istati Membri dwar il-protezzjoni tad-</w:t>
      </w:r>
      <w:r w:rsidRPr="00E47855">
        <w:rPr>
          <w:i/>
        </w:rPr>
        <w:t>data</w:t>
      </w:r>
      <w:r w:rsidRPr="00E47855">
        <w:t>.</w:t>
      </w:r>
    </w:p>
    <w:p w:rsidR="002402D9" w:rsidRPr="00E47855" w:rsidRDefault="005D6D0A" w:rsidP="002402D9">
      <w:pPr>
        <w:pStyle w:val="Considrant"/>
      </w:pPr>
      <w:r w:rsidRPr="00E47855">
        <w:t xml:space="preserve">Jekk proċessur jingaġġa proċessur ieħor biex iwettaq attivitajiet speċifiċi, ir-rekwiżiti speċifiċi msemmija fl-Artikolu 28(2) u fl-Artikolu 28(4) tar-Regolament (UE) 2016/679 jew fl-Artikolu 29(2) u fl-Artikolu 29(4) tar-Regolament (UE) 2018/1725 jenħtieġ li japplikaw. B’mod partikolari hija meħtieġa awtorizzazzjoni bil-miktub speċifika jew ġenerali minn qabel. Kemm jekk dan l-għoti ta’ awtorizzazzjoni preliminari jkunx speċifiku jew ġenerali, jenħtieġ li l-ewwel proċessur iżomm lista ta’ proċessuri oħra aġġornata. </w:t>
      </w:r>
    </w:p>
    <w:p w:rsidR="002402D9" w:rsidRPr="00E47855" w:rsidRDefault="002402D9" w:rsidP="002402D9">
      <w:pPr>
        <w:pStyle w:val="Considrant"/>
      </w:pPr>
      <w:r w:rsidRPr="00E47855">
        <w:t>Sabiex jiġu ssodisfati r-rekwiżiti tal-Artikolu 46(1) tar-Regolament (UE) 2016/679, il-Kummissjoni adottat klawżoli kuntrattwali standard skont l-Artikolu 46(2)(c) tar-Regolament (UE) 2016/679. Dawn il-klawżoli jissodisfaw ukoll ir-rekwiżiti tal-Artikolu 28(3) u tal-Artikolu 28(4) tar-Regolament (UE) 2016/679 għal trasferimenti tad-</w:t>
      </w:r>
      <w:r w:rsidRPr="00E47855">
        <w:rPr>
          <w:i/>
        </w:rPr>
        <w:t>data</w:t>
      </w:r>
      <w:r w:rsidRPr="00E47855">
        <w:t xml:space="preserve"> mill-kontrolluri soġġetti għar-Regolament (UE) 2016/679 lill-proċessuri barra mill-kamp ta’ applikazzjoni territorjali ta’ dak ir-Regolament jew minn proċessuri soġġetti għar-Regolament (UE) 2016/679 lil sottoproċessuri barra mill-kamp ta’ applikazzjoni ta’ dak ir-Regolament. Dawn il-klawżoli kuntrattwali standard ma jistgħux jintużaw bħala klawżoli kuntrattwali standard għall-fini tal-Kapitolu V tar-Regolament (UE) 2016/679. </w:t>
      </w:r>
    </w:p>
    <w:p w:rsidR="002402D9" w:rsidRPr="00E47855" w:rsidRDefault="002402D9" w:rsidP="002402D9">
      <w:pPr>
        <w:pStyle w:val="Considrant"/>
      </w:pPr>
      <w:r w:rsidRPr="00E47855">
        <w:t>Jenħtieġ li l-partijiet terzi jkunu jistgħu jsiru parti mill-klawżoli kuntrattwali standard matul iċ-ċiklu tal-ħajja tal-kuntratt.</w:t>
      </w:r>
    </w:p>
    <w:p w:rsidR="002402D9" w:rsidRPr="00E47855" w:rsidRDefault="002402D9" w:rsidP="002402D9">
      <w:pPr>
        <w:pStyle w:val="Considrant"/>
      </w:pPr>
      <w:r w:rsidRPr="00E47855">
        <w:t xml:space="preserve">Jenħtieġ li l-operazzjoni tal-klawżoli kuntrattwali standard tiġi evalwata, bħala subparti tal-evalwazzjoni perjodika tar-Regolament (UE) 2016/679 imsemmija fl-Artikolu 97 ta’ dak ir-Regolament. </w:t>
      </w:r>
    </w:p>
    <w:p w:rsidR="002402D9" w:rsidRPr="00E47855" w:rsidRDefault="00EA7EE3" w:rsidP="00EA7EE3">
      <w:pPr>
        <w:pStyle w:val="Considrant"/>
      </w:pPr>
      <w:r w:rsidRPr="00E47855">
        <w:t xml:space="preserve"> Il-Kontrollur Ewropew għall-Protezzjoni tad-</w:t>
      </w:r>
      <w:r w:rsidRPr="00E47855">
        <w:rPr>
          <w:i/>
          <w:iCs/>
        </w:rPr>
        <w:t>Data</w:t>
      </w:r>
      <w:r w:rsidRPr="00E47855">
        <w:t xml:space="preserve"> u l-Bord Ewropew għall-Protezzjoni tad-</w:t>
      </w:r>
      <w:r w:rsidRPr="00E47855">
        <w:rPr>
          <w:i/>
          <w:iCs/>
        </w:rPr>
        <w:t>Data</w:t>
      </w:r>
      <w:r w:rsidRPr="00E47855">
        <w:t xml:space="preserve"> ġew ikkonsultati f’konformità mal-Artikolu 42(1) u (2) tar-Regolament (UE) 2018/1725 u taw opinjoni konġunta fl-14 ta’ Jannar 2021</w:t>
      </w:r>
      <w:r w:rsidRPr="00E47855">
        <w:rPr>
          <w:rStyle w:val="FootnoteReference"/>
        </w:rPr>
        <w:footnoteReference w:id="3"/>
      </w:r>
      <w:r w:rsidRPr="00E47855">
        <w:t>, li tqieset fit-tħejjija ta’ din id-Deċiżjoni.</w:t>
      </w:r>
    </w:p>
    <w:p w:rsidR="002402D9" w:rsidRPr="00E47855" w:rsidRDefault="002402D9" w:rsidP="002402D9">
      <w:pPr>
        <w:pStyle w:val="Considrant"/>
      </w:pPr>
      <w:r w:rsidRPr="00E47855">
        <w:t>Il-miżuri previsti f’din id-Deċiżjoni huma konformi mal-opinjoni tal-Kumitat stabbilit skont l-Artikolu 93 tar-Regolament (UE) 2016/679 u l-Artikolu 96(2) tar-Regolament (UE) 2018/1725.</w:t>
      </w:r>
    </w:p>
    <w:p w:rsidR="002402D9" w:rsidRPr="00E47855" w:rsidRDefault="002402D9" w:rsidP="002402D9">
      <w:pPr>
        <w:pStyle w:val="Formuledadoption"/>
      </w:pPr>
      <w:r w:rsidRPr="00E47855">
        <w:t xml:space="preserve">ADOTTAT DIN ID-DEĊIŻJONI: </w:t>
      </w:r>
    </w:p>
    <w:p w:rsidR="002402D9" w:rsidRPr="00E47855" w:rsidRDefault="002402D9" w:rsidP="002402D9">
      <w:pPr>
        <w:pStyle w:val="Titrearticle"/>
      </w:pPr>
      <w:r w:rsidRPr="00E47855">
        <w:t>Artikolu 1</w:t>
      </w:r>
    </w:p>
    <w:p w:rsidR="002402D9" w:rsidRPr="00E47855" w:rsidRDefault="002402D9" w:rsidP="002402D9">
      <w:r w:rsidRPr="00E47855">
        <w:t>Il-klawżoli kuntrattwali standard kif stabbiliti fl-Anness jissodisfaw ir-rekwiżiti għal kuntratti bejn kontrolluri u proċessuri fl-Artikolu 28(3) u fl-Artikolu 28(4) tar-Regolament (UE) 2016/679 u tal-Artikolu 29(3) u tal-Artikolu 29(4) tar-Regolament (UE) 2018/1725.</w:t>
      </w:r>
    </w:p>
    <w:p w:rsidR="002402D9" w:rsidRPr="00E47855" w:rsidRDefault="002402D9" w:rsidP="002402D9">
      <w:pPr>
        <w:pStyle w:val="Titrearticle"/>
      </w:pPr>
      <w:r w:rsidRPr="00E47855">
        <w:t>Artikolu 2</w:t>
      </w:r>
    </w:p>
    <w:p w:rsidR="002402D9" w:rsidRPr="00E47855" w:rsidRDefault="002402D9" w:rsidP="002402D9">
      <w:r w:rsidRPr="00E47855">
        <w:t xml:space="preserve">Il-klawżoli kuntrattwali standard kif stabbiliti fl-Anness jistgħu jintużaw f’kuntratti bejn kontrollur u proċessur li jipproċessa </w:t>
      </w:r>
      <w:r w:rsidRPr="00E47855">
        <w:rPr>
          <w:i/>
        </w:rPr>
        <w:t>data</w:t>
      </w:r>
      <w:r w:rsidRPr="00E47855">
        <w:t xml:space="preserve"> personali f’isem il-kontrollur. </w:t>
      </w:r>
    </w:p>
    <w:p w:rsidR="002402D9" w:rsidRPr="00E47855" w:rsidRDefault="002402D9" w:rsidP="002402D9">
      <w:pPr>
        <w:pStyle w:val="Titrearticle"/>
      </w:pPr>
      <w:r w:rsidRPr="00E47855">
        <w:t>Artikolu 3</w:t>
      </w:r>
    </w:p>
    <w:p w:rsidR="002402D9" w:rsidRPr="00E47855" w:rsidRDefault="002402D9" w:rsidP="002402D9">
      <w:pPr>
        <w:rPr>
          <w:rFonts w:eastAsia="Calibri"/>
        </w:rPr>
      </w:pPr>
      <w:r w:rsidRPr="00E47855">
        <w:t xml:space="preserve">Il-Kummissjoni għandha tevalwa l-applikazzjoni prattika tal-klawżoli kuntrattwali standard stabbiliti fl-Anness abbażi tal-informazzjoni kollha disponibbli bħala parti mill-evalwazzjoni perjodika prevista fl-Artikolu 97 tar-Regolament (UE) 2016/679. </w:t>
      </w:r>
    </w:p>
    <w:p w:rsidR="002402D9" w:rsidRPr="00E47855" w:rsidRDefault="002402D9" w:rsidP="002402D9">
      <w:pPr>
        <w:pStyle w:val="Titrearticle"/>
      </w:pPr>
      <w:r w:rsidRPr="00E47855">
        <w:t>Artikolu 4</w:t>
      </w:r>
    </w:p>
    <w:p w:rsidR="003A69A2" w:rsidRPr="00E47855" w:rsidRDefault="003A69A2" w:rsidP="00135D70">
      <w:r w:rsidRPr="00E47855">
        <w:t>Din id-Deċiżjoni għandha tidħol fis-seħħ fl-għoxrin jum wara dak tal-pubblikazzjoni tagħha f’</w:t>
      </w:r>
      <w:r w:rsidRPr="00E47855">
        <w:rPr>
          <w:i/>
          <w:iCs/>
        </w:rPr>
        <w:t>Il-Ġurnal Uffiċjali tal-Unjoni Ewropea</w:t>
      </w:r>
      <w:r w:rsidRPr="00E47855">
        <w:t>.</w:t>
      </w:r>
    </w:p>
    <w:p w:rsidR="002402D9" w:rsidRPr="00E47855" w:rsidRDefault="00E47855" w:rsidP="00E47855">
      <w:pPr>
        <w:pStyle w:val="Fait"/>
      </w:pPr>
      <w:r w:rsidRPr="00E47855">
        <w:t>Magħmul fi Brussell,</w:t>
      </w:r>
    </w:p>
    <w:p w:rsidR="002402D9" w:rsidRPr="00E47855" w:rsidRDefault="002402D9" w:rsidP="002402D9">
      <w:pPr>
        <w:pStyle w:val="Institutionquisigne"/>
        <w:rPr>
          <w:color w:val="000000" w:themeColor="text1"/>
        </w:rPr>
      </w:pPr>
      <w:r w:rsidRPr="00E47855">
        <w:tab/>
      </w:r>
      <w:r w:rsidRPr="00E47855">
        <w:rPr>
          <w:color w:val="000000" w:themeColor="text1"/>
        </w:rPr>
        <w:t>Għall-Kummissjoni</w:t>
      </w:r>
    </w:p>
    <w:p w:rsidR="002402D9" w:rsidRPr="00E47855" w:rsidRDefault="002402D9" w:rsidP="002402D9">
      <w:pPr>
        <w:pStyle w:val="Personnequisigne"/>
      </w:pPr>
      <w:r w:rsidRPr="00E47855">
        <w:tab/>
        <w:t>Ursula VON DER LEYEN</w:t>
      </w:r>
    </w:p>
    <w:p w:rsidR="002402D9" w:rsidRPr="00E47855" w:rsidRDefault="002402D9" w:rsidP="00F476B5">
      <w:pPr>
        <w:pStyle w:val="Personnequisigne"/>
        <w:rPr>
          <w:color w:val="000000" w:themeColor="text1"/>
        </w:rPr>
      </w:pPr>
      <w:r w:rsidRPr="00E47855">
        <w:tab/>
      </w:r>
      <w:r w:rsidRPr="00E47855">
        <w:rPr>
          <w:color w:val="000000" w:themeColor="text1"/>
        </w:rPr>
        <w:t xml:space="preserve">Il-President </w:t>
      </w:r>
    </w:p>
    <w:sectPr w:rsidR="002402D9" w:rsidRPr="00E47855" w:rsidSect="004A1DD6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12" w:rsidRDefault="00942512" w:rsidP="002402D9">
      <w:pPr>
        <w:spacing w:before="0" w:after="0"/>
      </w:pPr>
      <w:r>
        <w:separator/>
      </w:r>
    </w:p>
  </w:endnote>
  <w:endnote w:type="continuationSeparator" w:id="0">
    <w:p w:rsidR="00942512" w:rsidRDefault="00942512" w:rsidP="002402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855" w:rsidRPr="004A1DD6" w:rsidRDefault="004A1DD6" w:rsidP="004A1DD6">
    <w:pPr>
      <w:pStyle w:val="Footer"/>
      <w:rPr>
        <w:rFonts w:ascii="Arial" w:hAnsi="Arial" w:cs="Arial"/>
        <w:b/>
        <w:sz w:val="48"/>
      </w:rPr>
    </w:pPr>
    <w:r w:rsidRPr="004A1DD6">
      <w:rPr>
        <w:rFonts w:ascii="Arial" w:hAnsi="Arial" w:cs="Arial"/>
        <w:b/>
        <w:sz w:val="48"/>
      </w:rPr>
      <w:t>MT</w:t>
    </w:r>
    <w:r w:rsidRPr="004A1DD6">
      <w:rPr>
        <w:rFonts w:ascii="Arial" w:hAnsi="Arial" w:cs="Arial"/>
        <w:b/>
        <w:sz w:val="48"/>
      </w:rPr>
      <w:tab/>
    </w:r>
    <w:r w:rsidRPr="004A1DD6">
      <w:rPr>
        <w:rFonts w:ascii="Arial" w:hAnsi="Arial" w:cs="Arial"/>
        <w:b/>
        <w:sz w:val="48"/>
      </w:rPr>
      <w:tab/>
    </w:r>
    <w:r w:rsidRPr="004A1DD6">
      <w:tab/>
    </w:r>
    <w:r w:rsidRPr="004A1DD6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DD6" w:rsidRPr="004A1DD6" w:rsidRDefault="004A1DD6" w:rsidP="004A1DD6">
    <w:pPr>
      <w:pStyle w:val="Footer"/>
      <w:rPr>
        <w:rFonts w:ascii="Arial" w:hAnsi="Arial" w:cs="Arial"/>
        <w:b/>
        <w:sz w:val="48"/>
      </w:rPr>
    </w:pPr>
    <w:r w:rsidRPr="004A1DD6">
      <w:rPr>
        <w:rFonts w:ascii="Arial" w:hAnsi="Arial" w:cs="Arial"/>
        <w:b/>
        <w:sz w:val="48"/>
      </w:rPr>
      <w:t>MT</w:t>
    </w:r>
    <w:r w:rsidRPr="004A1DD6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B05A6E">
      <w:rPr>
        <w:noProof/>
      </w:rPr>
      <w:t>1</w:t>
    </w:r>
    <w:r>
      <w:fldChar w:fldCharType="end"/>
    </w:r>
    <w:r>
      <w:tab/>
    </w:r>
    <w:r w:rsidRPr="004A1DD6">
      <w:tab/>
    </w:r>
    <w:r w:rsidRPr="004A1DD6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DD6" w:rsidRPr="004A1DD6" w:rsidRDefault="004A1DD6" w:rsidP="004A1D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12" w:rsidRDefault="00942512" w:rsidP="002402D9">
      <w:pPr>
        <w:spacing w:before="0" w:after="0"/>
      </w:pPr>
      <w:r>
        <w:separator/>
      </w:r>
    </w:p>
  </w:footnote>
  <w:footnote w:type="continuationSeparator" w:id="0">
    <w:p w:rsidR="00942512" w:rsidRDefault="00942512" w:rsidP="002402D9">
      <w:pPr>
        <w:spacing w:before="0" w:after="0"/>
      </w:pPr>
      <w:r>
        <w:continuationSeparator/>
      </w:r>
    </w:p>
  </w:footnote>
  <w:footnote w:id="1">
    <w:p w:rsidR="002402D9" w:rsidRPr="007C41C9" w:rsidRDefault="002402D9" w:rsidP="002402D9">
      <w:pPr>
        <w:pStyle w:val="FootnoteText"/>
        <w:ind w:left="284" w:hanging="284"/>
      </w:pPr>
      <w:r>
        <w:rPr>
          <w:rStyle w:val="FootnoteReference"/>
        </w:rPr>
        <w:footnoteRef/>
      </w:r>
      <w:r>
        <w:tab/>
        <w:t>ĠU L 119, 4.5.2016, p. 1.</w:t>
      </w:r>
    </w:p>
  </w:footnote>
  <w:footnote w:id="2">
    <w:p w:rsidR="002402D9" w:rsidRPr="00EA7EE3" w:rsidRDefault="002402D9" w:rsidP="002402D9">
      <w:pPr>
        <w:pStyle w:val="FootnoteText"/>
        <w:ind w:left="284" w:hanging="284"/>
      </w:pPr>
      <w:r>
        <w:rPr>
          <w:rStyle w:val="FootnoteReference"/>
        </w:rPr>
        <w:footnoteRef/>
      </w:r>
      <w:r>
        <w:tab/>
        <w:t>ĠU L 295, 21.11.2018, p. 39.</w:t>
      </w:r>
    </w:p>
  </w:footnote>
  <w:footnote w:id="3">
    <w:p w:rsidR="002402D9" w:rsidRPr="003C5835" w:rsidRDefault="002402D9" w:rsidP="00EA7EE3">
      <w:pPr>
        <w:pStyle w:val="FootnoteText"/>
        <w:ind w:left="284" w:hanging="284"/>
      </w:pPr>
      <w:r>
        <w:rPr>
          <w:rStyle w:val="FootnoteReference"/>
        </w:rPr>
        <w:footnoteRef/>
      </w:r>
      <w:r>
        <w:tab/>
        <w:t>EDPB — Opinjoni Konġunta 1/2021 tal-EDPS dwar id-Deċiżjoni ta’ Implimentazzjoni tal-Kummissjoni dwar klawżoli kuntrattwali standard bejn il-kontrolluri u l-proċessuri għall-kwistjonijiet imsemmija fl-Artikolu 28(7) tar-Regolament (UE) 2016/679 u fl-Artikolu 29(7) tar-Regolament (UE) 2018/1725.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643A602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8247A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760159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3BD607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ED16F9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076882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F48BDB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591CF8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ttachedTemplate r:id="rId1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1-05-19 14:51:30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6C61A314-DC16-4F42-8612-7765CB94765B"/>
    <w:docVar w:name="LW_COVERPAGE_TYPE" w:val="1"/>
    <w:docVar w:name="LW_CROSSREFERENCE" w:val="&lt;UNUSED&gt;"/>
    <w:docVar w:name="LW_DATE.ADOPT.CP" w:val="ta\u8217? XXX"/>
    <w:docVar w:name="LW_DATE.ADOPT.CP_DATEFORMAT" w:val="ta\u8217?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 "/>
    <w:docVar w:name="LW_ID_DOCMODEL" w:val="SJ-032"/>
    <w:docVar w:name="LW_ID_DOCSIGNATURE" w:val="SJ-032"/>
    <w:docVar w:name="LW_ID_DOCSTRUCTURE" w:val="COM/AA"/>
    <w:docVar w:name="LW_ID_DOCTYPE" w:val="SJ-032"/>
    <w:docVar w:name="LW_INTERETEEE.CP" w:val="(Test b\u8217?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dwar klaw\u380?oli kuntrattwali standard bejn il-kontrolluri u l-pro\u267?essuri skont l-Artikolu 28(7) tar-Regolament (UE) 2016/679 tal-Parlament Ewropew u tal-Kunsill u l-Artikolu 29(7) tar-Regolament (UE) 2018/1725 tal-Parlament Ewropew u tal-Kunsill"/>
    <w:docVar w:name="LW_TYPE.DOC.CP" w:val="DE\u266?I\u379?JONI TA\u8217? IMPLIMENTAZZJONI TAL-KUMMISSJONI (UE) .../..."/>
  </w:docVars>
  <w:rsids>
    <w:rsidRoot w:val="002402D9"/>
    <w:rsid w:val="000A7517"/>
    <w:rsid w:val="000E198E"/>
    <w:rsid w:val="00135D70"/>
    <w:rsid w:val="00151F7C"/>
    <w:rsid w:val="001C2816"/>
    <w:rsid w:val="002040A1"/>
    <w:rsid w:val="00232E98"/>
    <w:rsid w:val="00237340"/>
    <w:rsid w:val="002402D9"/>
    <w:rsid w:val="00252115"/>
    <w:rsid w:val="002532DA"/>
    <w:rsid w:val="00275FE2"/>
    <w:rsid w:val="002C0FB7"/>
    <w:rsid w:val="00364079"/>
    <w:rsid w:val="003A69A2"/>
    <w:rsid w:val="0048570C"/>
    <w:rsid w:val="004872F6"/>
    <w:rsid w:val="004A1DD6"/>
    <w:rsid w:val="004D6C74"/>
    <w:rsid w:val="004F2DF0"/>
    <w:rsid w:val="005951BB"/>
    <w:rsid w:val="005D6D0A"/>
    <w:rsid w:val="006E1BCC"/>
    <w:rsid w:val="0070128F"/>
    <w:rsid w:val="007C06F6"/>
    <w:rsid w:val="007D5587"/>
    <w:rsid w:val="00894AF5"/>
    <w:rsid w:val="009237D1"/>
    <w:rsid w:val="00942512"/>
    <w:rsid w:val="00986B33"/>
    <w:rsid w:val="00986D45"/>
    <w:rsid w:val="00987AD5"/>
    <w:rsid w:val="009A12DF"/>
    <w:rsid w:val="009A1347"/>
    <w:rsid w:val="009B7138"/>
    <w:rsid w:val="00AB596B"/>
    <w:rsid w:val="00B05A6E"/>
    <w:rsid w:val="00BE246D"/>
    <w:rsid w:val="00BF17AA"/>
    <w:rsid w:val="00C24556"/>
    <w:rsid w:val="00CC49B0"/>
    <w:rsid w:val="00D60C6C"/>
    <w:rsid w:val="00D64D62"/>
    <w:rsid w:val="00DC435D"/>
    <w:rsid w:val="00DF46BA"/>
    <w:rsid w:val="00DF6773"/>
    <w:rsid w:val="00DF6971"/>
    <w:rsid w:val="00E37448"/>
    <w:rsid w:val="00E47855"/>
    <w:rsid w:val="00EA7EE3"/>
    <w:rsid w:val="00ED3E3C"/>
    <w:rsid w:val="00F20062"/>
    <w:rsid w:val="00F476B5"/>
    <w:rsid w:val="00FD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8BBB4645-AE18-4119-87D7-C3564865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D60C6C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60C6C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D60C6C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60C6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60C6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60C6C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D60C6C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60C6C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60C6C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60C6C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4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A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AF5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AF5"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sid w:val="00894A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AF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AF5"/>
    <w:rPr>
      <w:rFonts w:ascii="Segoe UI" w:hAnsi="Segoe UI" w:cs="Segoe UI"/>
      <w:sz w:val="18"/>
      <w:szCs w:val="18"/>
      <w:lang w:val="mt-M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4"/>
      </w:numPr>
    </w:pPr>
  </w:style>
  <w:style w:type="paragraph" w:customStyle="1" w:styleId="Tiret1">
    <w:name w:val="Tiret 1"/>
    <w:basedOn w:val="Point1"/>
    <w:rsid w:val="009B7138"/>
    <w:pPr>
      <w:numPr>
        <w:numId w:val="25"/>
      </w:numPr>
    </w:pPr>
  </w:style>
  <w:style w:type="paragraph" w:customStyle="1" w:styleId="Tiret2">
    <w:name w:val="Tiret 2"/>
    <w:basedOn w:val="Point2"/>
    <w:rsid w:val="009B7138"/>
    <w:pPr>
      <w:numPr>
        <w:numId w:val="26"/>
      </w:numPr>
    </w:pPr>
  </w:style>
  <w:style w:type="paragraph" w:customStyle="1" w:styleId="Tiret3">
    <w:name w:val="Tiret 3"/>
    <w:basedOn w:val="Point3"/>
    <w:rsid w:val="009B7138"/>
    <w:pPr>
      <w:numPr>
        <w:numId w:val="27"/>
      </w:numPr>
    </w:pPr>
  </w:style>
  <w:style w:type="paragraph" w:customStyle="1" w:styleId="Tiret4">
    <w:name w:val="Tiret 4"/>
    <w:basedOn w:val="Point4"/>
    <w:rsid w:val="009B7138"/>
    <w:pPr>
      <w:numPr>
        <w:numId w:val="28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1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9B7138"/>
    <w:pPr>
      <w:numPr>
        <w:numId w:val="32"/>
      </w:numPr>
    </w:pPr>
  </w:style>
  <w:style w:type="paragraph" w:customStyle="1" w:styleId="Bullet1">
    <w:name w:val="Bullet 1"/>
    <w:basedOn w:val="Normal"/>
    <w:rsid w:val="009B7138"/>
    <w:pPr>
      <w:numPr>
        <w:numId w:val="33"/>
      </w:numPr>
    </w:pPr>
  </w:style>
  <w:style w:type="paragraph" w:customStyle="1" w:styleId="Bullet2">
    <w:name w:val="Bullet 2"/>
    <w:basedOn w:val="Normal"/>
    <w:rsid w:val="009B7138"/>
    <w:pPr>
      <w:numPr>
        <w:numId w:val="34"/>
      </w:numPr>
    </w:pPr>
  </w:style>
  <w:style w:type="paragraph" w:customStyle="1" w:styleId="Bullet3">
    <w:name w:val="Bullet 3"/>
    <w:basedOn w:val="Normal"/>
    <w:rsid w:val="009B7138"/>
    <w:pPr>
      <w:numPr>
        <w:numId w:val="35"/>
      </w:numPr>
    </w:pPr>
  </w:style>
  <w:style w:type="paragraph" w:customStyle="1" w:styleId="Bullet4">
    <w:name w:val="Bullet 4"/>
    <w:basedOn w:val="Normal"/>
    <w:rsid w:val="009B713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2</Pages>
  <Words>1044</Words>
  <Characters>7873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 Karoline (JUST)</dc:creator>
  <cp:keywords/>
  <dc:description/>
  <cp:lastModifiedBy>ZEHLICKE Jan-Lucas (DGT)</cp:lastModifiedBy>
  <cp:revision>3</cp:revision>
  <dcterms:created xsi:type="dcterms:W3CDTF">2021-05-19T12:51:00Z</dcterms:created>
  <dcterms:modified xsi:type="dcterms:W3CDTF">2021-05-19T12:51:00Z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7.0, Build 20190717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SJ-032</vt:lpwstr>
  </property>
  <property fmtid="{D5CDD505-2E9C-101B-9397-08002B2CF9AE}" pid="10" name="DQCStatus">
    <vt:lpwstr>Green (DQC version 03)</vt:lpwstr>
  </property>
</Properties>
</file>